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PLZEŇSKÝ KRAJ PŘIPRAVUJE ZCELA NOVOU DOPRAVU PO KRAJI 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Cestující linkovými autobusy po Plzeňském kraji se od 14. června mohou těšit na více než 300 nových moderních autobusů v barvách Plzeňského kraje. Všechna vozidla budou nízkopodlažní a vysoce komfortní – vyjma moderního vzhledu a zvýšeného pohodlí nabídnou i klimatizaci, USB nabíječky a na hlavních trasách ve vybraných spojích bude k dispozici i Wi-Fi připojení.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Jedna jízdenka po celém kraji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Plzeňský kraj plánuje spustit i vlastní tarif, který budou moci lidé využívat jak pro autobusy, tak i pro vlaky, a platný bude pro jednotlivé jízdy i pro předplatné. Rozhodnete-li se cestovat veřejnou dopravou v rámci Plzeňského kraje, bude vám na cestu stačit vždy jedna jízdenka. Nebudete tak muset komplikovaně řešit, se kterým dopravcem pojedete, a u koho to vyjde levněji.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Dispečink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Nově bude od stejného data spuštěn dispečink integrovaného systému, který bude hlídat přestupní vazby na nádražích, a to i mezi drážní a autobusovou dopravou. Přes dispečink bude možno objednat také tzv. spoje na zavolání. Jde o spoje s nepravidelnou vytížeností, které jsou místo zrušení převedeny do režimu objednávky. Neobjednají-li si cestující spoj, autobus nevyjede. Objednávka bude možná telefonicky přes číslo, které bude na každém jízdním řádu, či přes webový formulář.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Díky změně navíc Plzeňský kraj, jako provozovatel, výrazně ušetří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Kraji se navíc s novým dopravcem podařilo i ušetřit, a to zhruba 16 milionů ročně. Nový dopravce bude Plzeňský kraj obsluhovat deset let, jak uvádí smlouva s Plzeňským krajem, který je provozovatelem této dopravy, a který bude pobírat příjmy z jízdenek či naopak dotovat některé spoje. 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Veškeré informace o nové dopravě naleznete na webových stránkách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www.idpk.cz</w:t>
        </w:r>
      </w:hyperlink>
      <w:r w:rsidDel="00000000" w:rsidR="00000000" w:rsidRPr="00000000">
        <w:rPr>
          <w:rtl w:val="0"/>
        </w:rPr>
        <w:t xml:space="preserve"> a Facebooku a Instagramu IDPK.cz.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idp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